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4E5B" w14:textId="77777777" w:rsidR="007513AB" w:rsidRPr="006B3B5B" w:rsidRDefault="007513AB" w:rsidP="007513AB">
      <w:pPr>
        <w:pStyle w:val="Nagwek2"/>
        <w:spacing w:before="0" w:after="0"/>
        <w:jc w:val="right"/>
        <w:rPr>
          <w:b w:val="0"/>
          <w:bCs w:val="0"/>
          <w:iCs/>
          <w:color w:val="000000"/>
          <w:sz w:val="24"/>
          <w:szCs w:val="24"/>
        </w:rPr>
      </w:pPr>
      <w:r w:rsidRPr="006B3B5B">
        <w:rPr>
          <w:b w:val="0"/>
          <w:bCs w:val="0"/>
          <w:iCs/>
          <w:color w:val="000000"/>
          <w:sz w:val="24"/>
          <w:szCs w:val="24"/>
        </w:rPr>
        <w:t>Załącznik nr 2 do SWZ</w:t>
      </w:r>
    </w:p>
    <w:p w14:paraId="3B60D944" w14:textId="77777777" w:rsidR="007513AB" w:rsidRPr="00EA39F7" w:rsidRDefault="007513AB" w:rsidP="007513AB">
      <w:pPr>
        <w:pStyle w:val="Nagwek2"/>
        <w:spacing w:before="0" w:after="0"/>
        <w:jc w:val="right"/>
        <w:rPr>
          <w:color w:val="000000"/>
          <w:sz w:val="24"/>
          <w:szCs w:val="24"/>
        </w:rPr>
      </w:pPr>
      <w:r w:rsidRPr="006B3B5B">
        <w:rPr>
          <w:b w:val="0"/>
          <w:bCs w:val="0"/>
          <w:iCs/>
          <w:color w:val="000000"/>
          <w:sz w:val="24"/>
          <w:szCs w:val="24"/>
        </w:rPr>
        <w:t xml:space="preserve"> – oświadczenie o braku podstaw do wykluczenia</w:t>
      </w:r>
    </w:p>
    <w:p w14:paraId="0D7BE83D" w14:textId="77777777" w:rsidR="007513AB" w:rsidRPr="00EA39F7" w:rsidRDefault="007513AB" w:rsidP="007513AB">
      <w:pPr>
        <w:spacing w:after="0"/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7513AB" w:rsidRPr="00EA39F7" w14:paraId="226288D7" w14:textId="77777777" w:rsidTr="00404F95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</w:tcPr>
          <w:p w14:paraId="65891A2A" w14:textId="77777777" w:rsidR="007513AB" w:rsidRPr="00EA39F7" w:rsidRDefault="007513AB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57BDAB54" w14:textId="77777777" w:rsidR="007513AB" w:rsidRPr="00EA39F7" w:rsidRDefault="007513AB" w:rsidP="00404F95">
            <w:pPr>
              <w:spacing w:after="0" w:line="360" w:lineRule="auto"/>
              <w:ind w:left="-5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.271.0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.2021</w:t>
            </w:r>
          </w:p>
        </w:tc>
      </w:tr>
      <w:tr w:rsidR="007513AB" w:rsidRPr="00EA39F7" w14:paraId="4F2ADEBC" w14:textId="77777777" w:rsidTr="00404F95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92852FC" w14:textId="77777777" w:rsidR="007513AB" w:rsidRPr="00EA39F7" w:rsidRDefault="007513AB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B044DD6" w14:textId="77777777" w:rsidR="007513AB" w:rsidRPr="00EA39F7" w:rsidRDefault="007513AB" w:rsidP="00404F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 w:rsidRPr="00EA39F7">
              <w:rPr>
                <w:rFonts w:ascii="Times New Roman" w:eastAsia="Times New Roman" w:hAnsi="Times New Roman"/>
                <w:color w:val="000000"/>
              </w:rPr>
              <w:t xml:space="preserve"> Gmina </w:t>
            </w:r>
            <w:r>
              <w:rPr>
                <w:rFonts w:ascii="Times New Roman" w:eastAsia="Times New Roman" w:hAnsi="Times New Roman"/>
                <w:color w:val="000000"/>
              </w:rPr>
              <w:t>Sobienie-Jeziory, ul. Garwolińska 16, 08-443 Sobienie-Jeziory</w:t>
            </w:r>
          </w:p>
        </w:tc>
      </w:tr>
    </w:tbl>
    <w:p w14:paraId="3AAFC3E4" w14:textId="77777777" w:rsidR="007513AB" w:rsidRPr="00EA39F7" w:rsidRDefault="007513AB" w:rsidP="007513AB">
      <w:pPr>
        <w:spacing w:after="0"/>
        <w:ind w:left="5964"/>
        <w:jc w:val="both"/>
        <w:rPr>
          <w:rFonts w:ascii="Times New Roman" w:hAnsi="Times New Roman"/>
          <w:color w:val="000000"/>
        </w:rPr>
      </w:pPr>
    </w:p>
    <w:p w14:paraId="03FAC365" w14:textId="77777777" w:rsidR="007513AB" w:rsidRPr="00EA39F7" w:rsidRDefault="007513AB" w:rsidP="007513A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Dotyczy postępowania o udzielenie zamówienia pn.: </w:t>
      </w:r>
    </w:p>
    <w:p w14:paraId="4626AAB2" w14:textId="77777777" w:rsidR="007513AB" w:rsidRPr="00386195" w:rsidRDefault="007513AB" w:rsidP="0075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86195">
        <w:rPr>
          <w:rFonts w:ascii="Times New Roman" w:hAnsi="Times New Roman"/>
          <w:b/>
          <w:bCs/>
          <w:sz w:val="24"/>
          <w:szCs w:val="24"/>
        </w:rPr>
        <w:t>„</w:t>
      </w:r>
      <w:r w:rsidRPr="00386195">
        <w:rPr>
          <w:rFonts w:ascii="Times New Roman" w:eastAsiaTheme="minorHAnsi" w:hAnsi="Times New Roman"/>
          <w:b/>
          <w:bCs/>
          <w:sz w:val="24"/>
          <w:szCs w:val="24"/>
        </w:rPr>
        <w:t>Budowa sieci wodociągowych na terenie Gminy Sobienie-Jeziory”</w:t>
      </w:r>
    </w:p>
    <w:p w14:paraId="546F408F" w14:textId="77777777" w:rsidR="007513AB" w:rsidRDefault="007513AB" w:rsidP="007513AB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B0C9C3E" w14:textId="77777777" w:rsidR="007513AB" w:rsidRPr="00EA39F7" w:rsidRDefault="007513AB" w:rsidP="007513AB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</w:t>
      </w:r>
      <w:r w:rsidRPr="00EA39F7">
        <w:rPr>
          <w:rFonts w:ascii="Times New Roman" w:hAnsi="Times New Roman"/>
          <w:b/>
          <w:color w:val="000000"/>
        </w:rPr>
        <w:t xml:space="preserve">zęść ….……………………………………………………… </w:t>
      </w:r>
    </w:p>
    <w:p w14:paraId="3DD2DEC0" w14:textId="77777777" w:rsidR="007513AB" w:rsidRPr="00EA39F7" w:rsidRDefault="007513AB" w:rsidP="007513AB">
      <w:pPr>
        <w:tabs>
          <w:tab w:val="left" w:pos="7952"/>
        </w:tabs>
        <w:ind w:left="6313"/>
        <w:jc w:val="both"/>
        <w:rPr>
          <w:rFonts w:ascii="Times New Roman" w:hAnsi="Times New Roman"/>
          <w:color w:val="000000"/>
        </w:rPr>
      </w:pPr>
    </w:p>
    <w:p w14:paraId="5DB838A0" w14:textId="77777777" w:rsidR="007513AB" w:rsidRPr="00EA39F7" w:rsidRDefault="007513AB" w:rsidP="007513AB">
      <w:pPr>
        <w:jc w:val="center"/>
        <w:rPr>
          <w:rFonts w:ascii="Times New Roman" w:hAnsi="Times New Roman"/>
          <w:b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OŚWIADCZENIE WYKONAWCY NA PODSTAWIE ART. 125 UST. 1 PZP </w:t>
      </w:r>
      <w:r w:rsidRPr="00EA39F7">
        <w:rPr>
          <w:rFonts w:ascii="Times New Roman" w:hAnsi="Times New Roman"/>
          <w:b/>
          <w:color w:val="000000"/>
        </w:rPr>
        <w:br/>
        <w:t xml:space="preserve"> O NIEPODLEGANIU WYKLUCZENIU Z POSTĘPOWANIA O UDZIELENIE ZAMÓWIENIA</w:t>
      </w:r>
    </w:p>
    <w:p w14:paraId="7F6139E6" w14:textId="77777777" w:rsidR="007513AB" w:rsidRPr="00EA39F7" w:rsidRDefault="007513AB" w:rsidP="007513AB">
      <w:pPr>
        <w:jc w:val="both"/>
        <w:rPr>
          <w:rFonts w:ascii="Times New Roman" w:hAnsi="Times New Roman"/>
          <w:b/>
          <w:color w:val="000000"/>
        </w:rPr>
      </w:pPr>
    </w:p>
    <w:p w14:paraId="4FF71C59" w14:textId="77777777" w:rsidR="007513AB" w:rsidRPr="00EA39F7" w:rsidRDefault="007513AB" w:rsidP="007513AB">
      <w:pPr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Składając ofertę w postępowaniu o udzielenie zamówienia publicznego prowadzonego w trybie przetargu podstawowym bez negocjacji </w:t>
      </w:r>
      <w:r w:rsidRPr="00EA39F7">
        <w:rPr>
          <w:rFonts w:ascii="Times New Roman" w:hAnsi="Times New Roman"/>
          <w:color w:val="000000"/>
        </w:rPr>
        <w:t xml:space="preserve">zgodnie z art. 108 ust. 1 pkt 1- 6 ustawy </w:t>
      </w:r>
      <w:r w:rsidRPr="00EA39F7">
        <w:rPr>
          <w:rFonts w:ascii="Times New Roman" w:hAnsi="Times New Roman"/>
          <w:bCs/>
          <w:color w:val="000000"/>
        </w:rPr>
        <w:t xml:space="preserve">z 11 września 2019 roku Prawo zamówień publicznych </w:t>
      </w:r>
      <w:r w:rsidRPr="00EA39F7">
        <w:rPr>
          <w:rFonts w:ascii="Times New Roman" w:hAnsi="Times New Roman"/>
          <w:color w:val="000000"/>
        </w:rPr>
        <w:t>oświadczam, że wobec wykonawcy, które reprezentuję nie zachodzą poniższe przesłanki:</w:t>
      </w:r>
    </w:p>
    <w:p w14:paraId="56075C78" w14:textId="77777777" w:rsidR="007513AB" w:rsidRPr="00EA39F7" w:rsidRDefault="007513AB" w:rsidP="007513AB">
      <w:pPr>
        <w:numPr>
          <w:ilvl w:val="3"/>
          <w:numId w:val="2"/>
        </w:numPr>
        <w:spacing w:after="0" w:line="25" w:lineRule="atLeast"/>
        <w:ind w:left="567" w:hanging="567"/>
        <w:contextualSpacing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color w:val="000000"/>
        </w:rPr>
        <w:t xml:space="preserve">będącego osobą fizyczną, którego prawomocnie skazano za przestępstwo: </w:t>
      </w:r>
    </w:p>
    <w:p w14:paraId="73735523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udziału w zorganizowanej grupie przestępczej albo związku mającym na celu popełnienie przestępstwa lub przestępstwa skarbowego, o którym mowa w </w:t>
      </w:r>
      <w:hyperlink r:id="rId5" w:history="1">
        <w:r w:rsidRPr="00EA39F7">
          <w:rPr>
            <w:rStyle w:val="Hipercze"/>
            <w:rFonts w:ascii="Times New Roman" w:hAnsi="Times New Roman"/>
            <w:color w:val="000000"/>
          </w:rPr>
          <w:t>art. 258</w:t>
        </w:r>
      </w:hyperlink>
      <w:r w:rsidRPr="00EA39F7">
        <w:rPr>
          <w:rFonts w:ascii="Times New Roman" w:hAnsi="Times New Roman"/>
          <w:color w:val="000000"/>
        </w:rPr>
        <w:t xml:space="preserve"> Kodeksu karnego, </w:t>
      </w:r>
    </w:p>
    <w:p w14:paraId="2A960EFC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handlu ludźmi, o którym mowa w </w:t>
      </w:r>
      <w:hyperlink r:id="rId6" w:history="1">
        <w:r w:rsidRPr="00EA39F7">
          <w:rPr>
            <w:rStyle w:val="Hipercze"/>
            <w:rFonts w:ascii="Times New Roman" w:hAnsi="Times New Roman"/>
            <w:color w:val="000000"/>
          </w:rPr>
          <w:t>art. 189a</w:t>
        </w:r>
      </w:hyperlink>
      <w:r w:rsidRPr="00EA39F7">
        <w:rPr>
          <w:rFonts w:ascii="Times New Roman" w:hAnsi="Times New Roman"/>
          <w:color w:val="000000"/>
        </w:rPr>
        <w:t xml:space="preserve"> Kodeksu karnego, </w:t>
      </w:r>
    </w:p>
    <w:p w14:paraId="59C9A958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o którym mowa w </w:t>
      </w:r>
      <w:hyperlink r:id="rId7" w:history="1">
        <w:r w:rsidRPr="00EA39F7">
          <w:rPr>
            <w:rStyle w:val="Hipercze"/>
            <w:rFonts w:ascii="Times New Roman" w:hAnsi="Times New Roman"/>
            <w:color w:val="000000"/>
          </w:rPr>
          <w:t>art. 228-230a</w:t>
        </w:r>
      </w:hyperlink>
      <w:r w:rsidRPr="00EA39F7">
        <w:rPr>
          <w:rFonts w:ascii="Times New Roman" w:hAnsi="Times New Roman"/>
          <w:color w:val="000000"/>
        </w:rPr>
        <w:t xml:space="preserve">, </w:t>
      </w:r>
      <w:hyperlink r:id="rId8" w:history="1">
        <w:r w:rsidRPr="00EA39F7">
          <w:rPr>
            <w:rStyle w:val="Hipercze"/>
            <w:rFonts w:ascii="Times New Roman" w:hAnsi="Times New Roman"/>
            <w:color w:val="000000"/>
          </w:rPr>
          <w:t>art. 250a</w:t>
        </w:r>
      </w:hyperlink>
      <w:r w:rsidRPr="00EA39F7">
        <w:rPr>
          <w:rFonts w:ascii="Times New Roman" w:hAnsi="Times New Roman"/>
          <w:color w:val="000000"/>
        </w:rPr>
        <w:t xml:space="preserve"> Kodeksu karnego lub w </w:t>
      </w:r>
      <w:hyperlink r:id="rId9" w:history="1">
        <w:r w:rsidRPr="00EA39F7">
          <w:rPr>
            <w:rStyle w:val="Hipercze"/>
            <w:rFonts w:ascii="Times New Roman" w:hAnsi="Times New Roman"/>
            <w:color w:val="000000"/>
          </w:rPr>
          <w:t>art. 46</w:t>
        </w:r>
      </w:hyperlink>
      <w:r w:rsidRPr="00EA39F7">
        <w:rPr>
          <w:rFonts w:ascii="Times New Roman" w:hAnsi="Times New Roman"/>
          <w:color w:val="000000"/>
        </w:rPr>
        <w:t xml:space="preserve"> lub </w:t>
      </w:r>
      <w:hyperlink r:id="rId10" w:history="1">
        <w:r w:rsidRPr="00EA39F7">
          <w:rPr>
            <w:rStyle w:val="Hipercze"/>
            <w:rFonts w:ascii="Times New Roman" w:hAnsi="Times New Roman"/>
            <w:color w:val="000000"/>
          </w:rPr>
          <w:t>art. 48</w:t>
        </w:r>
      </w:hyperlink>
      <w:r w:rsidRPr="00EA39F7">
        <w:rPr>
          <w:rFonts w:ascii="Times New Roman" w:hAnsi="Times New Roman"/>
          <w:color w:val="000000"/>
        </w:rPr>
        <w:t xml:space="preserve"> ustawy z dnia 25 czerwca 2010 r. o sporcie, </w:t>
      </w:r>
    </w:p>
    <w:p w14:paraId="28727FF8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finansowania przestępstwa o charakterze terrorystycznym, o którym mowa w </w:t>
      </w:r>
      <w:hyperlink r:id="rId11" w:history="1">
        <w:r w:rsidRPr="00EA39F7">
          <w:rPr>
            <w:rStyle w:val="Hipercze"/>
            <w:rFonts w:ascii="Times New Roman" w:hAnsi="Times New Roman"/>
            <w:color w:val="000000"/>
          </w:rPr>
          <w:t>art. 165a</w:t>
        </w:r>
      </w:hyperlink>
      <w:r w:rsidRPr="00EA39F7">
        <w:rPr>
          <w:rFonts w:ascii="Times New Roman" w:hAnsi="Times New Roman"/>
          <w:color w:val="000000"/>
        </w:rPr>
        <w:t xml:space="preserve"> Kodeksu karnego, lub przestępstwo udaremniania lub utrudniania stwierdzenia przestępnego pochodzenia pieniędzy lub ukrywania ich pochodzenia, o którym mowa w </w:t>
      </w:r>
      <w:hyperlink r:id="rId12" w:history="1">
        <w:r w:rsidRPr="00EA39F7">
          <w:rPr>
            <w:rStyle w:val="Hipercze"/>
            <w:rFonts w:ascii="Times New Roman" w:hAnsi="Times New Roman"/>
            <w:color w:val="000000"/>
          </w:rPr>
          <w:t>art. 299</w:t>
        </w:r>
      </w:hyperlink>
      <w:r w:rsidRPr="00EA39F7">
        <w:rPr>
          <w:rFonts w:ascii="Times New Roman" w:hAnsi="Times New Roman"/>
          <w:color w:val="000000"/>
        </w:rPr>
        <w:t xml:space="preserve"> Kodeksu karnego, </w:t>
      </w:r>
    </w:p>
    <w:p w14:paraId="4BA40F41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o charakterze terrorystycznym, o którym mowa w </w:t>
      </w:r>
      <w:hyperlink r:id="rId13" w:history="1">
        <w:r w:rsidRPr="00EA39F7">
          <w:rPr>
            <w:rStyle w:val="Hipercze"/>
            <w:rFonts w:ascii="Times New Roman" w:hAnsi="Times New Roman"/>
            <w:color w:val="000000"/>
          </w:rPr>
          <w:t>art. 115 § 20</w:t>
        </w:r>
      </w:hyperlink>
      <w:r w:rsidRPr="00EA39F7">
        <w:rPr>
          <w:rFonts w:ascii="Times New Roman" w:hAnsi="Times New Roman"/>
          <w:color w:val="000000"/>
        </w:rPr>
        <w:t xml:space="preserve"> Kodeksu karnego, lub mające na celu popełnienie tego przestępstwa, </w:t>
      </w:r>
    </w:p>
    <w:p w14:paraId="6FEA195C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powierzenia wykonywania pracy małoletniemu cudzoziemcowi, o którym mowa w </w:t>
      </w:r>
      <w:hyperlink r:id="rId14" w:history="1">
        <w:r w:rsidRPr="00EA39F7">
          <w:rPr>
            <w:rStyle w:val="Hipercze"/>
            <w:rFonts w:ascii="Times New Roman" w:hAnsi="Times New Roman"/>
            <w:color w:val="000000"/>
          </w:rPr>
          <w:t>art. 9 ust. 2</w:t>
        </w:r>
      </w:hyperlink>
      <w:r w:rsidRPr="00EA39F7">
        <w:rPr>
          <w:rFonts w:ascii="Times New Roman" w:hAnsi="Times New Roman"/>
          <w:color w:val="000000"/>
        </w:rPr>
        <w:t xml:space="preserve"> ustawy z dnia 15 czerwca 2012 r. o skutkach powierzania wykonywania pracy cudzoziemcom przebywającym wbrew przepisom na terytorium Rzeczypospolitej Polskiej (Dz.U. </w:t>
      </w:r>
      <w:hyperlink r:id="rId15" w:history="1">
        <w:r w:rsidRPr="00EA39F7">
          <w:rPr>
            <w:rStyle w:val="Hipercze"/>
            <w:rFonts w:ascii="Times New Roman" w:hAnsi="Times New Roman"/>
            <w:color w:val="000000"/>
          </w:rPr>
          <w:t>poz. 769</w:t>
        </w:r>
      </w:hyperlink>
      <w:r w:rsidRPr="00EA39F7">
        <w:rPr>
          <w:rFonts w:ascii="Times New Roman" w:hAnsi="Times New Roman"/>
          <w:color w:val="000000"/>
        </w:rPr>
        <w:t xml:space="preserve">), </w:t>
      </w:r>
    </w:p>
    <w:p w14:paraId="02DBDC15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przeciwko obrotowi gospodarczemu, o których mowa w </w:t>
      </w:r>
      <w:hyperlink r:id="rId16" w:history="1">
        <w:r w:rsidRPr="00EA39F7">
          <w:rPr>
            <w:rStyle w:val="Hipercze"/>
            <w:rFonts w:ascii="Times New Roman" w:hAnsi="Times New Roman"/>
            <w:color w:val="000000"/>
          </w:rPr>
          <w:t>art. 296-307</w:t>
        </w:r>
      </w:hyperlink>
      <w:r w:rsidRPr="00EA39F7">
        <w:rPr>
          <w:rFonts w:ascii="Times New Roman" w:hAnsi="Times New Roman"/>
          <w:color w:val="000000"/>
        </w:rPr>
        <w:t xml:space="preserve"> Kodeksu karnego, przestępstwo oszustwa, o którym mowa w </w:t>
      </w:r>
      <w:hyperlink r:id="rId17" w:history="1">
        <w:r w:rsidRPr="00EA39F7">
          <w:rPr>
            <w:rStyle w:val="Hipercze"/>
            <w:rFonts w:ascii="Times New Roman" w:hAnsi="Times New Roman"/>
            <w:color w:val="000000"/>
          </w:rPr>
          <w:t>art. 286</w:t>
        </w:r>
      </w:hyperlink>
      <w:r w:rsidRPr="00EA39F7">
        <w:rPr>
          <w:rFonts w:ascii="Times New Roman" w:hAnsi="Times New Roman"/>
          <w:color w:val="000000"/>
        </w:rPr>
        <w:t xml:space="preserve"> Kodeksu karnego, przestępstwo przeciwko wiarygodności dokumentów, o których mowa w </w:t>
      </w:r>
      <w:hyperlink r:id="rId18" w:history="1">
        <w:r w:rsidRPr="00EA39F7">
          <w:rPr>
            <w:rStyle w:val="Hipercze"/>
            <w:rFonts w:ascii="Times New Roman" w:hAnsi="Times New Roman"/>
            <w:color w:val="000000"/>
          </w:rPr>
          <w:t>art. 270-277d</w:t>
        </w:r>
      </w:hyperlink>
      <w:r w:rsidRPr="00EA39F7">
        <w:rPr>
          <w:rFonts w:ascii="Times New Roman" w:hAnsi="Times New Roman"/>
          <w:color w:val="000000"/>
        </w:rPr>
        <w:t xml:space="preserve"> Kodeksu karnego, lub przestępstwo skarbowe, </w:t>
      </w:r>
    </w:p>
    <w:p w14:paraId="4796B645" w14:textId="77777777" w:rsidR="007513AB" w:rsidRPr="00EA39F7" w:rsidRDefault="007513AB" w:rsidP="007513AB">
      <w:pPr>
        <w:numPr>
          <w:ilvl w:val="4"/>
          <w:numId w:val="1"/>
        </w:numPr>
        <w:spacing w:after="0" w:line="25" w:lineRule="atLeast"/>
        <w:ind w:left="993" w:hanging="426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o którym mowa w </w:t>
      </w:r>
      <w:hyperlink r:id="rId19" w:history="1">
        <w:r w:rsidRPr="00EA39F7">
          <w:rPr>
            <w:rStyle w:val="Hipercze"/>
            <w:rFonts w:ascii="Times New Roman" w:hAnsi="Times New Roman"/>
            <w:color w:val="000000"/>
          </w:rPr>
          <w:t>art. 9 ust. 1 i 3</w:t>
        </w:r>
      </w:hyperlink>
      <w:r w:rsidRPr="00EA39F7">
        <w:rPr>
          <w:rFonts w:ascii="Times New Roman" w:hAnsi="Times New Roman"/>
          <w:color w:val="000000"/>
        </w:rPr>
        <w:t xml:space="preserve"> lub </w:t>
      </w:r>
      <w:hyperlink r:id="rId20" w:history="1">
        <w:r w:rsidRPr="00EA39F7">
          <w:rPr>
            <w:rStyle w:val="Hipercze"/>
            <w:rFonts w:ascii="Times New Roman" w:hAnsi="Times New Roman"/>
            <w:color w:val="000000"/>
          </w:rPr>
          <w:t>art. 10</w:t>
        </w:r>
      </w:hyperlink>
      <w:r w:rsidRPr="00EA39F7">
        <w:rPr>
          <w:rFonts w:ascii="Times New Roman" w:hAnsi="Times New Roman"/>
          <w:color w:val="000000"/>
        </w:rPr>
        <w:t xml:space="preserve"> ustawy z dnia 15 czerwca 2012 r. o skutkach powierzania wykonywania pracy cudzoziemcom przebywającym wbrew przepisom na terytorium Rzeczypospolitej Polskiej - lub za odpowiedni czyn zabroniony określony w przepisach prawa obcego. </w:t>
      </w:r>
      <w:bookmarkStart w:id="0" w:name="mip51080594"/>
      <w:bookmarkEnd w:id="0"/>
    </w:p>
    <w:p w14:paraId="7BDB4816" w14:textId="77777777" w:rsidR="007513AB" w:rsidRPr="00EA39F7" w:rsidRDefault="007513AB" w:rsidP="007513AB">
      <w:pPr>
        <w:numPr>
          <w:ilvl w:val="0"/>
          <w:numId w:val="2"/>
        </w:numPr>
        <w:spacing w:after="0" w:line="25" w:lineRule="atLeast"/>
        <w:ind w:left="357" w:hanging="357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6696EBA" w14:textId="77777777" w:rsidR="007513AB" w:rsidRPr="00EA39F7" w:rsidRDefault="007513AB" w:rsidP="007513AB">
      <w:pPr>
        <w:numPr>
          <w:ilvl w:val="0"/>
          <w:numId w:val="2"/>
        </w:numPr>
        <w:spacing w:after="0" w:line="25" w:lineRule="atLeast"/>
        <w:ind w:left="357" w:hanging="357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C99D6D" w14:textId="77777777" w:rsidR="007513AB" w:rsidRPr="00EA39F7" w:rsidRDefault="007513AB" w:rsidP="007513AB">
      <w:pPr>
        <w:numPr>
          <w:ilvl w:val="0"/>
          <w:numId w:val="2"/>
        </w:numPr>
        <w:spacing w:after="0" w:line="25" w:lineRule="atLeast"/>
        <w:ind w:left="357" w:hanging="357"/>
        <w:contextualSpacing/>
        <w:jc w:val="both"/>
        <w:rPr>
          <w:rFonts w:ascii="Times New Roman" w:hAnsi="Times New Roman"/>
          <w:color w:val="000000"/>
        </w:rPr>
      </w:pPr>
      <w:bookmarkStart w:id="1" w:name="mip51080596"/>
      <w:bookmarkEnd w:id="1"/>
      <w:r w:rsidRPr="00EA39F7">
        <w:rPr>
          <w:rFonts w:ascii="Times New Roman" w:hAnsi="Times New Roman"/>
          <w:color w:val="000000"/>
        </w:rPr>
        <w:t xml:space="preserve">wobec którego prawomocnie orzeczono zakaz ubiegania się o zamówienia publiczne; </w:t>
      </w:r>
      <w:bookmarkStart w:id="2" w:name="mip51080597"/>
      <w:bookmarkEnd w:id="2"/>
    </w:p>
    <w:p w14:paraId="12A93FDC" w14:textId="77777777" w:rsidR="007513AB" w:rsidRPr="00EA39F7" w:rsidRDefault="007513AB" w:rsidP="007513AB">
      <w:pPr>
        <w:numPr>
          <w:ilvl w:val="0"/>
          <w:numId w:val="2"/>
        </w:numPr>
        <w:spacing w:after="0" w:line="25" w:lineRule="atLeast"/>
        <w:ind w:left="357" w:hanging="357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3" w:name="mip51080598"/>
      <w:bookmarkEnd w:id="3"/>
    </w:p>
    <w:p w14:paraId="0203858F" w14:textId="77777777" w:rsidR="007513AB" w:rsidRPr="00EA39F7" w:rsidRDefault="007513AB" w:rsidP="007513AB">
      <w:pPr>
        <w:numPr>
          <w:ilvl w:val="0"/>
          <w:numId w:val="2"/>
        </w:numPr>
        <w:spacing w:after="0" w:line="25" w:lineRule="atLeast"/>
        <w:ind w:left="357" w:hanging="357"/>
        <w:contextualSpacing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jeżeli, w przypadkach, o których mowa w </w:t>
      </w:r>
      <w:hyperlink r:id="rId21" w:history="1">
        <w:r w:rsidRPr="00EA39F7">
          <w:rPr>
            <w:rFonts w:ascii="Times New Roman" w:hAnsi="Times New Roman"/>
            <w:color w:val="000000"/>
          </w:rPr>
          <w:t>art. 85 ust. 1</w:t>
        </w:r>
      </w:hyperlink>
      <w:r w:rsidRPr="00EA39F7">
        <w:rPr>
          <w:rFonts w:ascii="Times New Roman" w:hAnsi="Times New Roman"/>
          <w:color w:val="00000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C277FFC" w14:textId="77777777" w:rsidR="007513AB" w:rsidRPr="00EA39F7" w:rsidRDefault="007513AB" w:rsidP="007513AB">
      <w:pPr>
        <w:spacing w:after="0" w:line="25" w:lineRule="atLeast"/>
        <w:contextualSpacing/>
        <w:jc w:val="center"/>
        <w:rPr>
          <w:rFonts w:ascii="Times New Roman" w:hAnsi="Times New Roman"/>
          <w:color w:val="000000"/>
        </w:rPr>
      </w:pPr>
    </w:p>
    <w:p w14:paraId="7265D9DC" w14:textId="77777777" w:rsidR="007513AB" w:rsidRPr="00FD7B0F" w:rsidRDefault="007513AB" w:rsidP="007513AB">
      <w:pPr>
        <w:spacing w:after="0" w:line="25" w:lineRule="atLeast"/>
        <w:contextualSpacing/>
        <w:jc w:val="both"/>
        <w:rPr>
          <w:rFonts w:ascii="Times New Roman" w:hAnsi="Times New Roman"/>
          <w:b/>
          <w:color w:val="000000"/>
        </w:rPr>
      </w:pPr>
      <w:r w:rsidRPr="00FD7B0F">
        <w:rPr>
          <w:rFonts w:ascii="Times New Roman" w:hAnsi="Times New Roman"/>
          <w:color w:val="000000"/>
        </w:rPr>
        <w:t xml:space="preserve">Oświadczam, że wszystkie informacje podane w powyższym oświadczeniu są aktualne </w:t>
      </w:r>
      <w:r w:rsidRPr="00FD7B0F">
        <w:rPr>
          <w:rFonts w:ascii="Times New Roman" w:hAnsi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863D2AB" w14:textId="77777777" w:rsidR="007513AB" w:rsidRPr="00FD7B0F" w:rsidRDefault="007513AB" w:rsidP="007513AB">
      <w:pPr>
        <w:spacing w:after="0" w:line="25" w:lineRule="atLeast"/>
        <w:contextualSpacing/>
        <w:jc w:val="both"/>
        <w:rPr>
          <w:rStyle w:val="bold"/>
          <w:rFonts w:ascii="Times New Roman" w:hAnsi="Times New Roman"/>
          <w:color w:val="000000"/>
        </w:rPr>
      </w:pPr>
      <w:r w:rsidRPr="00FD7B0F">
        <w:rPr>
          <w:rStyle w:val="bold"/>
          <w:rFonts w:ascii="Times New Roman" w:hAnsi="Times New Roman"/>
          <w:color w:val="000000"/>
        </w:rPr>
        <w:t xml:space="preserve"> </w:t>
      </w:r>
    </w:p>
    <w:p w14:paraId="3895CCCD" w14:textId="77777777" w:rsidR="007513AB" w:rsidRPr="00FD7B0F" w:rsidRDefault="007513AB" w:rsidP="007513AB">
      <w:pPr>
        <w:spacing w:after="0" w:line="25" w:lineRule="atLeast"/>
        <w:contextualSpacing/>
        <w:jc w:val="both"/>
        <w:rPr>
          <w:rStyle w:val="bold"/>
          <w:rFonts w:ascii="Times New Roman" w:hAnsi="Times New Roman"/>
          <w:b w:val="0"/>
          <w:bCs/>
          <w:color w:val="000000"/>
        </w:rPr>
      </w:pPr>
      <w:r w:rsidRPr="00FD7B0F">
        <w:rPr>
          <w:rStyle w:val="bold"/>
          <w:rFonts w:ascii="Times New Roman" w:hAnsi="Times New Roman"/>
          <w:bCs/>
          <w:color w:val="000000"/>
        </w:rPr>
        <w:t>Ponadto Zamawiający przewiduje możliwość wykluczenia Wykonawcy w sytuacji:</w:t>
      </w:r>
    </w:p>
    <w:p w14:paraId="65DEB6C7" w14:textId="77777777" w:rsidR="007513AB" w:rsidRPr="00FD7B0F" w:rsidRDefault="007513AB" w:rsidP="007513AB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FD7B0F">
        <w:rPr>
          <w:rFonts w:ascii="Times New Roman" w:hAnsi="Times New Roman"/>
          <w:color w:val="000000"/>
        </w:rPr>
        <w:t xml:space="preserve">przewidziane w art. 109 ust. 1 pkt 4: w stosunku, do którego otwarto likwidację, ogłoszono upadłość, którego o aktywami zarządza likwidator lub sąd, zawarł układ z wierzycielami, którego działalność gospodarcza jest zawieszona albo znajduje się on winnej tego rodzaju sytuacji wynikającej z podobnej procedury przewidzianej w przepisach miejsca wszczęcia tej procedury; </w:t>
      </w:r>
    </w:p>
    <w:p w14:paraId="2C16D61F" w14:textId="77777777" w:rsidR="007513AB" w:rsidRPr="00FD7B0F" w:rsidRDefault="007513AB" w:rsidP="007513AB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FD7B0F">
        <w:rPr>
          <w:rFonts w:ascii="Times New Roman" w:hAnsi="Times New Roman"/>
          <w:color w:val="000000"/>
        </w:rPr>
        <w:t>przewidziane w art. 109 ust. 1 pkt 7: w stosunku, do którego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213756" w14:textId="77777777" w:rsidR="007513AB" w:rsidRPr="00FD7B0F" w:rsidRDefault="007513AB" w:rsidP="007513AB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Style w:val="bold"/>
          <w:rFonts w:ascii="Times New Roman" w:hAnsi="Times New Roman"/>
          <w:b w:val="0"/>
          <w:color w:val="000000"/>
        </w:rPr>
      </w:pPr>
      <w:r w:rsidRPr="00FD7B0F">
        <w:rPr>
          <w:rFonts w:ascii="Times New Roman" w:hAnsi="Times New Roman"/>
        </w:rPr>
        <w:t>przewidziane w art. 109 ust. 1 pkt 5: który w sposób zawiniony poważnie naruszył obowiązki zawodowe, co podważa jego uczciwość, w szczególności gdy wykonawca w wyniku zamierzonego działania lub rażącego niedbalstwa nie wykonał lub nienależycie</w:t>
      </w:r>
      <w:r w:rsidRPr="00FD7B0F">
        <w:rPr>
          <w:rFonts w:ascii="Times New Roman" w:hAnsi="Times New Roman"/>
          <w:sz w:val="24"/>
          <w:szCs w:val="24"/>
        </w:rPr>
        <w:t xml:space="preserve"> wykonał zamówienie, co zamawiający jest w stanie wykazać  za pomocą stosownych dowodów</w:t>
      </w:r>
    </w:p>
    <w:p w14:paraId="2C548A14" w14:textId="77777777" w:rsidR="007513AB" w:rsidRPr="00EA39F7" w:rsidRDefault="007513AB" w:rsidP="007513AB">
      <w:pPr>
        <w:jc w:val="both"/>
        <w:rPr>
          <w:rFonts w:ascii="Times New Roman" w:hAnsi="Times New Roman"/>
          <w:b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UWAGA!!! Oświadczenie wypełnia: wykonawca – który złożył ofertę, wykonawcy wspólnie ubiegający się o udzielenie zamówienia – każdy z osobna i wspólnie, podwykonawca, podmiot udostępniający zasoby w warunkach art. 118 </w:t>
      </w:r>
      <w:proofErr w:type="spellStart"/>
      <w:r w:rsidRPr="00EA39F7">
        <w:rPr>
          <w:rFonts w:ascii="Times New Roman" w:hAnsi="Times New Roman"/>
          <w:b/>
          <w:color w:val="000000"/>
        </w:rPr>
        <w:t>Pzp</w:t>
      </w:r>
      <w:proofErr w:type="spellEnd"/>
    </w:p>
    <w:p w14:paraId="4241DEB6" w14:textId="77777777" w:rsidR="007513AB" w:rsidRPr="00EA39F7" w:rsidRDefault="007513AB" w:rsidP="007513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</w:pPr>
    </w:p>
    <w:p w14:paraId="7409B47F" w14:textId="77777777" w:rsidR="007513AB" w:rsidRPr="00EA39F7" w:rsidRDefault="007513AB" w:rsidP="007513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</w:pPr>
    </w:p>
    <w:p w14:paraId="335E57CF" w14:textId="77777777" w:rsidR="007513AB" w:rsidRPr="00EA39F7" w:rsidRDefault="007513AB" w:rsidP="007513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</w:pPr>
    </w:p>
    <w:p w14:paraId="455B7ACA" w14:textId="77777777" w:rsidR="007513AB" w:rsidRPr="00EA39F7" w:rsidRDefault="007513AB" w:rsidP="007513A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</w:pPr>
    </w:p>
    <w:p w14:paraId="39D96D3F" w14:textId="1E5F861F" w:rsidR="00BB0EAE" w:rsidRDefault="007513AB" w:rsidP="007513AB">
      <w:pPr>
        <w:suppressAutoHyphens/>
        <w:spacing w:after="0" w:line="240" w:lineRule="auto"/>
        <w:jc w:val="both"/>
      </w:pPr>
      <w:r w:rsidRPr="00EA39F7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zh-CN"/>
        </w:rPr>
        <w:t>UWAGA! Dokument musi być podpisany przez osoby uprawnione do reprezentacji Wykonawcy za pomocą kwalifikowanego podpisu elektronicznego/podpisu zaufanego/elektronicznego podpisu osobistego.</w:t>
      </w:r>
    </w:p>
    <w:sectPr w:rsidR="00B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5AD"/>
    <w:multiLevelType w:val="multilevel"/>
    <w:tmpl w:val="E59AF030"/>
    <w:name w:val="WW8Num210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 w:hint="default"/>
        <w:color w:val="00000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47C921CF"/>
    <w:multiLevelType w:val="hybridMultilevel"/>
    <w:tmpl w:val="7EAC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B1A91"/>
    <w:multiLevelType w:val="multilevel"/>
    <w:tmpl w:val="07965DAE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B"/>
    <w:rsid w:val="006B3B5B"/>
    <w:rsid w:val="007513AB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16E"/>
  <w15:chartTrackingRefBased/>
  <w15:docId w15:val="{862C3269-A96A-48FD-8BAB-53D4D4E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3A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751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1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7513AB"/>
    <w:rPr>
      <w:color w:val="0563C1" w:themeColor="hyperlink"/>
      <w:u w:val="single"/>
    </w:rPr>
  </w:style>
  <w:style w:type="character" w:customStyle="1" w:styleId="bold">
    <w:name w:val="bold"/>
    <w:rsid w:val="007513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wheytkltqmfyc4njqhe3tcmzygy" TargetMode="External"/><Relationship Id="rId13" Type="http://schemas.openxmlformats.org/officeDocument/2006/relationships/hyperlink" Target="https://sip.legalis.pl/document-view.seam?documentId=mfrxilrtg4ytimjwheytkltqmfyc4njqhe3tanzygu" TargetMode="External"/><Relationship Id="rId18" Type="http://schemas.openxmlformats.org/officeDocument/2006/relationships/hyperlink" Target="https://sip.legalis.pl/document-view.seam?documentId=mfrxilrtg4ytimjwheytkltqmfyc4njqhe3tcnbx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imjzhe4tiltqmfyc4njrga4damzygm" TargetMode="External"/><Relationship Id="rId7" Type="http://schemas.openxmlformats.org/officeDocument/2006/relationships/hyperlink" Target="https://sip.legalis.pl/document-view.seam?documentId=mfrxilrtg4ytimjwheytkltqmfyc4njqhe3tcmrygm" TargetMode="External"/><Relationship Id="rId12" Type="http://schemas.openxmlformats.org/officeDocument/2006/relationships/hyperlink" Target="https://sip.legalis.pl/document-view.seam?documentId=mfrxilrtg4ytimjwheytkltqmfyc4njqhe3tcnjzha" TargetMode="External"/><Relationship Id="rId17" Type="http://schemas.openxmlformats.org/officeDocument/2006/relationships/hyperlink" Target="https://sip.legalis.pl/document-view.seam?documentId=mfrxilrtg4ytimjwheytkltqmfyc4njqhe3tcnjt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mjwheytkltqmfyc4njqhe3tcnjxgy" TargetMode="External"/><Relationship Id="rId20" Type="http://schemas.openxmlformats.org/officeDocument/2006/relationships/hyperlink" Target="https://sip.legalis.pl/document-view.seam?documentId=mfrxilrsge2tkmzwgy4dsltqmfyc4mrqgq3tgobt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wheytkltqmfyc4njqhe3tcmjsgi" TargetMode="External"/><Relationship Id="rId11" Type="http://schemas.openxmlformats.org/officeDocument/2006/relationships/hyperlink" Target="https://sip.legalis.pl/document-view.seam?documentId=mfrxilrtg4ytimjwheytkltqmfyc4njqhe3tcmbshe" TargetMode="External"/><Relationship Id="rId5" Type="http://schemas.openxmlformats.org/officeDocument/2006/relationships/hyperlink" Target="https://sip.legalis.pl/document-view.seam?documentId=mfrxilrtg4ytimjwheytkltqmfyc4njqhe3tcnbrg4" TargetMode="External"/><Relationship Id="rId15" Type="http://schemas.openxmlformats.org/officeDocument/2006/relationships/hyperlink" Target="https://sip.legalis.pl/document-view.seam?documentId=mfrxilrsge2tkmzwgy4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ojvgm2tqltqmfyc4njqgezteobxgi" TargetMode="External"/><Relationship Id="rId19" Type="http://schemas.openxmlformats.org/officeDocument/2006/relationships/hyperlink" Target="https://sip.legalis.pl/document-view.seam?documentId=mfrxilrsge2tkmzwgy4dsltqmfyc4mrqgq3tgobs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vgm2tqltqmfyc4njqgezteobwgy" TargetMode="External"/><Relationship Id="rId14" Type="http://schemas.openxmlformats.org/officeDocument/2006/relationships/hyperlink" Target="https://sip.legalis.pl/document-view.seam?documentId=mfrxilrsge2tkmzwgy4dsltqmfyc4mrqgq3tgobsh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cp:lastPrinted>2021-10-13T06:28:00Z</cp:lastPrinted>
  <dcterms:created xsi:type="dcterms:W3CDTF">2021-10-13T06:02:00Z</dcterms:created>
  <dcterms:modified xsi:type="dcterms:W3CDTF">2021-10-13T06:28:00Z</dcterms:modified>
</cp:coreProperties>
</file>